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C19AC" w14:textId="27001BB9" w:rsidR="008B03EC" w:rsidRPr="00BE7560" w:rsidRDefault="008B03EC" w:rsidP="008B03EC">
      <w:pPr>
        <w:keepLines/>
        <w:tabs>
          <w:tab w:val="right" w:pos="10440"/>
          <w:tab w:val="right" w:pos="13323"/>
        </w:tabs>
        <w:spacing w:after="0"/>
        <w:rPr>
          <w:rFonts w:ascii="Arial" w:hAnsi="Arial" w:cs="Arial"/>
          <w:b/>
          <w:sz w:val="24"/>
          <w:szCs w:val="24"/>
          <w:lang w:val="en-US"/>
        </w:rPr>
      </w:pPr>
      <w:bookmarkStart w:id="0" w:name="_Ref399006623"/>
      <w:bookmarkStart w:id="1" w:name="_Toc92513360"/>
      <w:bookmarkStart w:id="2" w:name="Title"/>
      <w:bookmarkStart w:id="3" w:name="DocumentFor"/>
      <w:bookmarkEnd w:id="2"/>
      <w:bookmarkEnd w:id="3"/>
      <w:r w:rsidRPr="00054954">
        <w:rPr>
          <w:rFonts w:ascii="Arial" w:hAnsi="Arial" w:cs="Arial"/>
          <w:b/>
          <w:sz w:val="24"/>
          <w:szCs w:val="24"/>
          <w:lang w:val="en-US"/>
        </w:rPr>
        <w:t>3GPP TSG-RA</w:t>
      </w:r>
      <w:r>
        <w:rPr>
          <w:rFonts w:ascii="Arial" w:hAnsi="Arial" w:cs="Arial"/>
          <w:b/>
          <w:sz w:val="24"/>
          <w:szCs w:val="24"/>
          <w:lang w:val="en-US"/>
        </w:rPr>
        <w:t xml:space="preserve">N WG4 Meeting #114 </w:t>
      </w:r>
      <w:r>
        <w:rPr>
          <w:rFonts w:ascii="Arial" w:hAnsi="Arial" w:cs="Arial"/>
          <w:b/>
          <w:sz w:val="24"/>
          <w:szCs w:val="24"/>
          <w:lang w:val="en-US"/>
        </w:rPr>
        <w:tab/>
      </w:r>
      <w:r w:rsidRPr="00BE7560">
        <w:rPr>
          <w:rFonts w:ascii="Arial" w:hAnsi="Arial" w:cs="Arial"/>
          <w:b/>
          <w:sz w:val="24"/>
          <w:szCs w:val="24"/>
          <w:lang w:val="en-US"/>
        </w:rPr>
        <w:t>R4-25018</w:t>
      </w:r>
      <w:r>
        <w:rPr>
          <w:rFonts w:ascii="Arial" w:hAnsi="Arial" w:cs="Arial"/>
          <w:b/>
          <w:sz w:val="24"/>
          <w:szCs w:val="24"/>
          <w:lang w:val="en-US"/>
        </w:rPr>
        <w:t>55</w:t>
      </w:r>
    </w:p>
    <w:p w14:paraId="3021C55C" w14:textId="77777777" w:rsidR="008B03EC" w:rsidRPr="00F44C66" w:rsidRDefault="008B03EC" w:rsidP="008B03EC">
      <w:pPr>
        <w:keepLines/>
        <w:tabs>
          <w:tab w:val="right" w:pos="10440"/>
          <w:tab w:val="right" w:pos="13323"/>
        </w:tabs>
        <w:spacing w:after="0"/>
        <w:rPr>
          <w:rFonts w:ascii="Arial" w:hAnsi="Arial" w:cs="Arial"/>
          <w:b/>
          <w:sz w:val="24"/>
          <w:szCs w:val="24"/>
          <w:lang w:val="en-US"/>
        </w:rPr>
      </w:pPr>
      <w:r w:rsidRPr="00F542A0">
        <w:rPr>
          <w:rFonts w:ascii="Arial" w:hAnsi="Arial" w:cs="Arial" w:hint="eastAsia"/>
          <w:b/>
          <w:sz w:val="24"/>
          <w:szCs w:val="24"/>
        </w:rPr>
        <w:t>Athens</w:t>
      </w:r>
      <w:r w:rsidRPr="00F542A0">
        <w:rPr>
          <w:rFonts w:ascii="Arial" w:hAnsi="Arial" w:cs="Arial"/>
          <w:b/>
          <w:sz w:val="24"/>
          <w:szCs w:val="24"/>
        </w:rPr>
        <w:t>, GR, 17</w:t>
      </w:r>
      <w:r w:rsidRPr="00F542A0">
        <w:rPr>
          <w:rFonts w:ascii="Arial" w:hAnsi="Arial" w:cs="Arial"/>
          <w:b/>
          <w:sz w:val="24"/>
          <w:szCs w:val="24"/>
          <w:vertAlign w:val="superscript"/>
        </w:rPr>
        <w:t>th</w:t>
      </w:r>
      <w:r w:rsidRPr="00F542A0">
        <w:rPr>
          <w:rFonts w:ascii="Arial" w:hAnsi="Arial" w:cs="Arial"/>
          <w:b/>
          <w:sz w:val="24"/>
          <w:szCs w:val="24"/>
        </w:rPr>
        <w:t xml:space="preserve"> – 21</w:t>
      </w:r>
      <w:r w:rsidRPr="00F542A0">
        <w:rPr>
          <w:rFonts w:ascii="Arial" w:hAnsi="Arial" w:cs="Arial"/>
          <w:b/>
          <w:sz w:val="24"/>
          <w:szCs w:val="24"/>
          <w:vertAlign w:val="superscript"/>
        </w:rPr>
        <w:t>st</w:t>
      </w:r>
      <w:r w:rsidRPr="00F542A0">
        <w:rPr>
          <w:rFonts w:ascii="Arial" w:hAnsi="Arial" w:cs="Arial"/>
          <w:b/>
          <w:sz w:val="24"/>
          <w:szCs w:val="24"/>
        </w:rPr>
        <w:t xml:space="preserve"> February, 2025</w:t>
      </w:r>
    </w:p>
    <w:p w14:paraId="2ABD4DE5" w14:textId="77777777" w:rsidR="00F71A33" w:rsidRPr="008B03EC"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56A517E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8B03EC">
        <w:rPr>
          <w:rFonts w:ascii="Arial" w:hAnsi="Arial" w:cs="Arial"/>
          <w:sz w:val="22"/>
          <w:szCs w:val="22"/>
        </w:rPr>
        <w:t>3</w:t>
      </w:r>
      <w:r w:rsidR="00B31CAC" w:rsidRPr="004D1DA2">
        <w:rPr>
          <w:rFonts w:ascii="Arial" w:hAnsi="Arial" w:cs="Arial"/>
          <w:sz w:val="22"/>
          <w:szCs w:val="22"/>
        </w:rPr>
        <w:t>.2.</w:t>
      </w:r>
      <w:r w:rsidR="0074774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DBFAD44" w14:textId="3F534BA1" w:rsidR="00A476DD" w:rsidRDefault="00E11C52" w:rsidP="008B03EC">
      <w:pPr>
        <w:jc w:val="both"/>
      </w:pPr>
      <w:r>
        <w:t>During</w:t>
      </w:r>
      <w:r w:rsidR="00AB1467">
        <w:t xml:space="preserve"> RAN</w:t>
      </w:r>
      <w:r w:rsidR="009676FD">
        <w:t>4</w:t>
      </w:r>
      <w:r w:rsidR="008B6EC4">
        <w:t>#</w:t>
      </w:r>
      <w:r w:rsidR="00F72EAC">
        <w:t>1</w:t>
      </w:r>
      <w:r w:rsidR="009676FD">
        <w:t>1</w:t>
      </w:r>
      <w:r w:rsidR="008B03EC">
        <w:t>3</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8741F1">
        <w:t>[</w:t>
      </w:r>
      <w:r w:rsidR="008B03EC">
        <w:t>6</w:t>
      </w:r>
      <w:r w:rsidR="008741F1">
        <w:t>]</w:t>
      </w:r>
      <w:r w:rsidR="008B03EC">
        <w:t xml:space="preserve">, </w:t>
      </w:r>
      <w:r w:rsidR="00F72EAC">
        <w:t xml:space="preserve">we would like to share our views regarding </w:t>
      </w:r>
      <w:r w:rsidR="00BF592D">
        <w:t>the open issues</w:t>
      </w:r>
      <w:r w:rsidR="00F72EAC">
        <w:t>.</w:t>
      </w:r>
    </w:p>
    <w:p w14:paraId="3FE766A4" w14:textId="52E81A61" w:rsidR="00524ACD" w:rsidRDefault="00062E8E" w:rsidP="00524ACD">
      <w:pPr>
        <w:pStyle w:val="1"/>
        <w:spacing w:after="240"/>
        <w:rPr>
          <w:rFonts w:eastAsia="宋体"/>
          <w:lang w:eastAsia="zh-CN"/>
        </w:rPr>
      </w:pPr>
      <w:r>
        <w:rPr>
          <w:rFonts w:eastAsia="宋体" w:hint="eastAsia"/>
          <w:lang w:eastAsia="zh-CN"/>
        </w:rPr>
        <w:t>Discussion</w:t>
      </w:r>
    </w:p>
    <w:p w14:paraId="16789274" w14:textId="17731D54" w:rsidR="00274A4B" w:rsidRDefault="00274A4B" w:rsidP="00274A4B">
      <w:pPr>
        <w:jc w:val="both"/>
        <w:rPr>
          <w:lang w:val="en-US" w:eastAsia="zh-CN"/>
        </w:rPr>
      </w:pPr>
      <w:bookmarkStart w:id="4" w:name="_Hlk181727117"/>
      <w:r>
        <w:rPr>
          <w:lang w:val="en-US" w:eastAsia="zh-CN"/>
        </w:rPr>
        <w:t>Per WF in [</w:t>
      </w:r>
      <w:r w:rsidR="00E32A2A">
        <w:rPr>
          <w:lang w:val="en-US" w:eastAsia="zh-CN"/>
        </w:rPr>
        <w:t>6</w:t>
      </w:r>
      <w:r>
        <w:rPr>
          <w:lang w:val="en-US" w:eastAsia="zh-CN"/>
        </w:rPr>
        <w:t xml:space="preserve">], </w:t>
      </w:r>
      <w:r>
        <w:rPr>
          <w:rFonts w:hint="eastAsia"/>
          <w:lang w:val="en-US" w:eastAsia="zh-CN"/>
        </w:rPr>
        <w:t>the</w:t>
      </w:r>
      <w:r>
        <w:rPr>
          <w:lang w:val="en-US" w:eastAsia="zh-CN"/>
        </w:rPr>
        <w:t xml:space="preserve"> following agreement was reached.</w:t>
      </w:r>
    </w:p>
    <w:p w14:paraId="742FF3BC" w14:textId="77777777" w:rsidR="00E32A2A" w:rsidRPr="00E32A2A" w:rsidRDefault="00E32A2A" w:rsidP="00E32A2A">
      <w:pPr>
        <w:spacing w:after="120"/>
        <w:rPr>
          <w:b/>
          <w:lang w:eastAsia="zh-CN"/>
        </w:rPr>
      </w:pPr>
      <w:r w:rsidRPr="00E32A2A">
        <w:rPr>
          <w:b/>
          <w:lang w:eastAsia="zh-CN"/>
        </w:rPr>
        <w:t xml:space="preserve">Agreement: </w:t>
      </w:r>
    </w:p>
    <w:p w14:paraId="6EA65D18" w14:textId="77777777" w:rsidR="00E32A2A" w:rsidRPr="00E32A2A" w:rsidRDefault="00E32A2A" w:rsidP="00E32A2A">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E32A2A">
        <w:rPr>
          <w:rFonts w:ascii="Times New Roman" w:hAnsi="Times New Roman"/>
          <w:kern w:val="0"/>
          <w:sz w:val="20"/>
          <w:szCs w:val="20"/>
          <w:lang w:val="en-US" w:eastAsia="zh-CN"/>
        </w:rPr>
        <w:t>FFS whether/how to introduce the additional ACLR and/or OBUE requirements for FR1 WA BS.</w:t>
      </w:r>
    </w:p>
    <w:bookmarkEnd w:id="4"/>
    <w:p w14:paraId="3CB0B222" w14:textId="77777777" w:rsidR="00EC6396" w:rsidRDefault="00EC6396" w:rsidP="005B4B16">
      <w:pPr>
        <w:jc w:val="both"/>
        <w:rPr>
          <w:rFonts w:hint="eastAsia"/>
          <w:lang w:eastAsia="zh-CN"/>
        </w:rPr>
      </w:pPr>
    </w:p>
    <w:p w14:paraId="2B85E9AC" w14:textId="41C520DC" w:rsidR="00DF1B23" w:rsidRDefault="00DF1B23" w:rsidP="005B4B16">
      <w:pPr>
        <w:jc w:val="both"/>
        <w:rPr>
          <w:lang w:eastAsia="zh-CN"/>
        </w:rPr>
      </w:pPr>
      <w:r>
        <w:rPr>
          <w:lang w:eastAsia="zh-CN"/>
        </w:rPr>
        <w:t>From the discussion paper in last meeting [5], the following observations are made</w:t>
      </w:r>
    </w:p>
    <w:p w14:paraId="51DC92CC" w14:textId="77777777" w:rsidR="00DF1B23" w:rsidRPr="00DA75CB" w:rsidRDefault="00DF1B23" w:rsidP="00DF1B23">
      <w:pPr>
        <w:rPr>
          <w:b/>
          <w:lang w:eastAsia="zh-CN"/>
        </w:rPr>
      </w:pPr>
      <w:r w:rsidRPr="00B32E7B">
        <w:rPr>
          <w:rFonts w:hint="eastAsia"/>
          <w:b/>
          <w:lang w:eastAsia="zh-CN"/>
        </w:rPr>
        <w:t>O</w:t>
      </w:r>
      <w:r w:rsidRPr="00B32E7B">
        <w:rPr>
          <w:b/>
          <w:lang w:eastAsia="zh-CN"/>
        </w:rPr>
        <w:t>bservation 1:</w:t>
      </w:r>
      <w:r w:rsidRPr="00DA75CB">
        <w:rPr>
          <w:b/>
          <w:lang w:eastAsia="zh-CN"/>
        </w:rPr>
        <w:t xml:space="preserve"> For protection of SBFD UL, the limit </w:t>
      </w:r>
      <w:bookmarkStart w:id="5" w:name="_Hlk189874572"/>
      <w:r w:rsidRPr="00DA75CB">
        <w:rPr>
          <w:b/>
          <w:lang w:eastAsia="zh-CN"/>
        </w:rPr>
        <w:t>-49 dBm/MHz</w:t>
      </w:r>
      <w:bookmarkEnd w:id="5"/>
      <w:r w:rsidRPr="00DA75CB">
        <w:rPr>
          <w:b/>
          <w:lang w:eastAsia="zh-CN"/>
        </w:rPr>
        <w:t xml:space="preserve"> for protection of BS UL can be reused.</w:t>
      </w:r>
    </w:p>
    <w:p w14:paraId="15F88F0D" w14:textId="77777777" w:rsidR="00DF1B23" w:rsidRDefault="00DF1B23" w:rsidP="00DF1B23">
      <w:pPr>
        <w:jc w:val="both"/>
        <w:rPr>
          <w:b/>
          <w:lang w:eastAsia="zh-CN"/>
        </w:rPr>
      </w:pPr>
      <w:r w:rsidRPr="00B04DEE">
        <w:rPr>
          <w:b/>
          <w:lang w:eastAsia="zh-CN"/>
        </w:rPr>
        <w:t xml:space="preserve">Observation </w:t>
      </w:r>
      <w:r>
        <w:rPr>
          <w:b/>
          <w:lang w:eastAsia="zh-CN"/>
        </w:rPr>
        <w:t>2</w:t>
      </w:r>
      <w:r w:rsidRPr="00B04DEE">
        <w:rPr>
          <w:b/>
          <w:lang w:eastAsia="zh-CN"/>
        </w:rPr>
        <w:t>:</w:t>
      </w:r>
      <w:r w:rsidRPr="00E755BD">
        <w:rPr>
          <w:b/>
          <w:lang w:eastAsia="zh-CN"/>
        </w:rPr>
        <w:t xml:space="preserve"> available guard band for different operators</w:t>
      </w:r>
      <w:r>
        <w:rPr>
          <w:b/>
          <w:lang w:eastAsia="zh-CN"/>
        </w:rPr>
        <w:t>’</w:t>
      </w:r>
      <w:r w:rsidRPr="00E755BD">
        <w:rPr>
          <w:b/>
          <w:lang w:eastAsia="zh-CN"/>
        </w:rPr>
        <w:t xml:space="preserve"> spectrum</w:t>
      </w:r>
      <w:r>
        <w:rPr>
          <w:b/>
          <w:lang w:eastAsia="zh-CN"/>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126F210B" w14:textId="77777777" w:rsidR="00DF1B23" w:rsidRDefault="00DF1B23" w:rsidP="00DF1B23">
      <w:pPr>
        <w:jc w:val="both"/>
        <w:rPr>
          <w:b/>
          <w:lang w:eastAsia="zh-CN"/>
        </w:rPr>
      </w:pPr>
      <w:r>
        <w:rPr>
          <w:rFonts w:hint="eastAsia"/>
          <w:b/>
          <w:lang w:eastAsia="zh-CN"/>
        </w:rPr>
        <w:t>O</w:t>
      </w:r>
      <w:r>
        <w:rPr>
          <w:b/>
          <w:lang w:eastAsia="zh-CN"/>
        </w:rPr>
        <w:t>bservation 3: The r</w:t>
      </w:r>
      <w:r w:rsidRPr="00451713">
        <w:rPr>
          <w:b/>
          <w:lang w:eastAsia="zh-CN"/>
        </w:rPr>
        <w:t>atio of transition guard/sub frequency band</w:t>
      </w:r>
      <w:r>
        <w:rPr>
          <w:b/>
          <w:lang w:eastAsia="zh-CN"/>
        </w:rPr>
        <w:t xml:space="preserve"> is higher than </w:t>
      </w:r>
      <w:r w:rsidRPr="00451713">
        <w:rPr>
          <w:b/>
          <w:lang w:eastAsia="zh-CN"/>
        </w:rPr>
        <w:t xml:space="preserve">that of </w:t>
      </w:r>
      <w:proofErr w:type="spellStart"/>
      <w:r w:rsidRPr="00451713">
        <w:rPr>
          <w:b/>
          <w:lang w:eastAsia="zh-CN"/>
        </w:rPr>
        <w:t>ΔfOBUE</w:t>
      </w:r>
      <w:proofErr w:type="spellEnd"/>
      <w:r w:rsidRPr="00451713">
        <w:rPr>
          <w:b/>
          <w:lang w:eastAsia="zh-CN"/>
        </w:rPr>
        <w:t>, which means it would not impose additional implementation difficulty for taking the advantage of per operator filter.</w:t>
      </w:r>
    </w:p>
    <w:p w14:paraId="4C535546" w14:textId="37379E5F" w:rsidR="00DF1B23" w:rsidRDefault="00DF1B23" w:rsidP="00DF1B23">
      <w:pPr>
        <w:jc w:val="both"/>
        <w:rPr>
          <w:b/>
          <w:lang w:eastAsia="zh-CN"/>
        </w:rPr>
      </w:pPr>
      <w:r>
        <w:rPr>
          <w:rFonts w:hint="eastAsia"/>
          <w:b/>
          <w:lang w:eastAsia="zh-CN"/>
        </w:rPr>
        <w:t>O</w:t>
      </w:r>
      <w:r>
        <w:rPr>
          <w:b/>
          <w:lang w:eastAsia="zh-CN"/>
        </w:rPr>
        <w:t xml:space="preserve">bservation 4: with larger frequency offset than </w:t>
      </w:r>
      <w:proofErr w:type="spellStart"/>
      <w:r w:rsidRPr="00DA75CB">
        <w:rPr>
          <w:b/>
          <w:lang w:eastAsia="zh-CN"/>
        </w:rPr>
        <w:t>ΔfOBUE</w:t>
      </w:r>
      <w:proofErr w:type="spellEnd"/>
      <w:r w:rsidRPr="00DA75CB">
        <w:rPr>
          <w:b/>
          <w:lang w:eastAsia="zh-CN"/>
        </w:rPr>
        <w:t>,</w:t>
      </w:r>
      <w:r>
        <w:rPr>
          <w:b/>
          <w:lang w:eastAsia="zh-CN"/>
        </w:rPr>
        <w:t xml:space="preserve"> the required rejection for protection of SBFD UL is achievable for the </w:t>
      </w:r>
      <w:proofErr w:type="spellStart"/>
      <w:r w:rsidRPr="00576F6D">
        <w:rPr>
          <w:b/>
          <w:lang w:eastAsia="zh-CN"/>
        </w:rPr>
        <w:t>analog</w:t>
      </w:r>
      <w:proofErr w:type="spellEnd"/>
      <w:r w:rsidRPr="00576F6D">
        <w:rPr>
          <w:b/>
          <w:lang w:eastAsia="zh-CN"/>
        </w:rPr>
        <w:t xml:space="preserve"> </w:t>
      </w:r>
      <w:r>
        <w:rPr>
          <w:b/>
          <w:lang w:eastAsia="zh-CN"/>
        </w:rPr>
        <w:t>filter</w:t>
      </w:r>
      <w:r w:rsidRPr="00451713">
        <w:rPr>
          <w:b/>
          <w:lang w:eastAsia="zh-CN"/>
        </w:rPr>
        <w:t>.</w:t>
      </w:r>
    </w:p>
    <w:p w14:paraId="42152C40" w14:textId="59A64278" w:rsidR="009025A8" w:rsidRDefault="009025A8" w:rsidP="00DF1B23">
      <w:pPr>
        <w:jc w:val="both"/>
        <w:rPr>
          <w:lang w:eastAsia="zh-CN"/>
        </w:rPr>
      </w:pPr>
      <w:r>
        <w:rPr>
          <w:lang w:eastAsia="zh-CN"/>
        </w:rPr>
        <w:t xml:space="preserve">Still based on RAN4 co-ex simulation methodology, we use the same simulation assumptions as </w:t>
      </w:r>
      <w:r w:rsidR="004F7525">
        <w:rPr>
          <w:lang w:eastAsia="zh-CN"/>
        </w:rPr>
        <w:t xml:space="preserve">in </w:t>
      </w:r>
      <w:r>
        <w:rPr>
          <w:lang w:eastAsia="zh-CN"/>
        </w:rPr>
        <w:t>Rel-18 SBFD SI</w:t>
      </w:r>
      <w:r w:rsidR="004F7525">
        <w:rPr>
          <w:lang w:eastAsia="zh-CN"/>
        </w:rPr>
        <w:t xml:space="preserve"> and focus on</w:t>
      </w:r>
      <w:r w:rsidR="00FC3D32">
        <w:rPr>
          <w:lang w:eastAsia="zh-CN"/>
        </w:rPr>
        <w:t xml:space="preserve"> SBFD-SBFD deployment. The only difference is we traverse the ACIR in order to get a desired BS-BS </w:t>
      </w:r>
      <w:r w:rsidR="00E32A2A">
        <w:rPr>
          <w:lang w:eastAsia="zh-CN"/>
        </w:rPr>
        <w:t>ACIR</w:t>
      </w:r>
      <w:r w:rsidR="00FC3D32">
        <w:rPr>
          <w:lang w:eastAsia="zh-CN"/>
        </w:rPr>
        <w:t xml:space="preserve"> level.  </w:t>
      </w:r>
      <w:r w:rsidR="004F7525">
        <w:rPr>
          <w:lang w:eastAsia="zh-CN"/>
        </w:rPr>
        <w:t xml:space="preserve"> </w:t>
      </w:r>
      <w:r>
        <w:rPr>
          <w:lang w:eastAsia="zh-CN"/>
        </w:rPr>
        <w:t xml:space="preserve"> </w:t>
      </w:r>
    </w:p>
    <w:p w14:paraId="4E8AB70E" w14:textId="77777777" w:rsidR="00E32A2A" w:rsidRDefault="00FC3D32" w:rsidP="00DF1B23">
      <w:pPr>
        <w:jc w:val="both"/>
        <w:rPr>
          <w:lang w:eastAsia="zh-CN"/>
        </w:rPr>
      </w:pPr>
      <w:r>
        <w:rPr>
          <w:lang w:eastAsia="zh-CN"/>
        </w:rPr>
        <w:t xml:space="preserve">Following figure demonstrates how </w:t>
      </w:r>
      <w:r w:rsidR="007F5693">
        <w:rPr>
          <w:lang w:eastAsia="zh-CN"/>
        </w:rPr>
        <w:t xml:space="preserve">UL </w:t>
      </w:r>
      <w:r>
        <w:rPr>
          <w:lang w:eastAsia="zh-CN"/>
        </w:rPr>
        <w:t xml:space="preserve">throughput loss @5%-tile, i.e. cell edge, could be improved with an increasing ACIR. </w:t>
      </w:r>
    </w:p>
    <w:p w14:paraId="4732151A" w14:textId="7AF1A7AA" w:rsidR="009025A8" w:rsidRDefault="00FC3D32" w:rsidP="00DF1B23">
      <w:pPr>
        <w:jc w:val="both"/>
        <w:rPr>
          <w:b/>
          <w:lang w:eastAsia="zh-CN"/>
        </w:rPr>
      </w:pPr>
      <w:r>
        <w:rPr>
          <w:lang w:eastAsia="zh-CN"/>
        </w:rPr>
        <w:t xml:space="preserve">The grid shift is set to 10%. Around </w:t>
      </w:r>
      <w:r w:rsidR="00EC6396">
        <w:rPr>
          <w:lang w:eastAsia="zh-CN"/>
        </w:rPr>
        <w:t xml:space="preserve">38 </w:t>
      </w:r>
      <w:r>
        <w:rPr>
          <w:lang w:eastAsia="zh-CN"/>
        </w:rPr>
        <w:t xml:space="preserve">dB improvement on ACIR (comparing to the existing 42.5dB ACIR </w:t>
      </w:r>
      <w:r w:rsidR="007F5693">
        <w:rPr>
          <w:lang w:eastAsia="zh-CN"/>
        </w:rPr>
        <w:t>determined by</w:t>
      </w:r>
      <w:r>
        <w:rPr>
          <w:lang w:eastAsia="zh-CN"/>
        </w:rPr>
        <w:t xml:space="preserve"> 45dB ACLR and 46dB ACS)</w:t>
      </w:r>
      <w:r w:rsidR="007F5693">
        <w:rPr>
          <w:lang w:eastAsia="zh-CN"/>
        </w:rPr>
        <w:t xml:space="preserve"> can be enough to guarantee &lt;3% UL throughput loss.  </w:t>
      </w:r>
      <w:r w:rsidR="009025A8">
        <w:rPr>
          <w:b/>
          <w:lang w:eastAsia="zh-CN"/>
        </w:rPr>
        <w:t xml:space="preserve"> </w:t>
      </w:r>
    </w:p>
    <w:p w14:paraId="67607317" w14:textId="29613854" w:rsidR="009025A8" w:rsidRDefault="00E32A2A" w:rsidP="00DF1B23">
      <w:pPr>
        <w:jc w:val="both"/>
        <w:rPr>
          <w:b/>
          <w:lang w:eastAsia="zh-CN"/>
        </w:rPr>
      </w:pPr>
      <w:r>
        <w:rPr>
          <w:lang w:eastAsia="zh-CN"/>
        </w:rPr>
        <w:t xml:space="preserve">The grid shift is set to </w:t>
      </w:r>
      <w:r>
        <w:rPr>
          <w:lang w:eastAsia="zh-CN"/>
        </w:rPr>
        <w:t>2</w:t>
      </w:r>
      <w:r>
        <w:rPr>
          <w:lang w:eastAsia="zh-CN"/>
        </w:rPr>
        <w:t xml:space="preserve">0%. Around </w:t>
      </w:r>
      <w:r w:rsidR="00EC6396">
        <w:rPr>
          <w:lang w:eastAsia="zh-CN"/>
        </w:rPr>
        <w:t xml:space="preserve">30 </w:t>
      </w:r>
      <w:r>
        <w:rPr>
          <w:lang w:eastAsia="zh-CN"/>
        </w:rPr>
        <w:t>dB improvement on ACIR can be enough to guarantee &lt;3% UL throughput loss.</w:t>
      </w:r>
    </w:p>
    <w:p w14:paraId="557F5BBA" w14:textId="075C4C53" w:rsidR="00EC6396" w:rsidRDefault="00EC6396" w:rsidP="00EC6396">
      <w:pPr>
        <w:jc w:val="both"/>
        <w:rPr>
          <w:b/>
          <w:lang w:eastAsia="zh-CN"/>
        </w:rPr>
      </w:pPr>
      <w:r>
        <w:rPr>
          <w:lang w:eastAsia="zh-CN"/>
        </w:rPr>
        <w:t xml:space="preserve">The grid shift is set to </w:t>
      </w:r>
      <w:r>
        <w:rPr>
          <w:lang w:eastAsia="zh-CN"/>
        </w:rPr>
        <w:t>5</w:t>
      </w:r>
      <w:r>
        <w:rPr>
          <w:lang w:eastAsia="zh-CN"/>
        </w:rPr>
        <w:t xml:space="preserve">0%. Around </w:t>
      </w:r>
      <w:r>
        <w:rPr>
          <w:lang w:eastAsia="zh-CN"/>
        </w:rPr>
        <w:t>17</w:t>
      </w:r>
      <w:r>
        <w:rPr>
          <w:lang w:eastAsia="zh-CN"/>
        </w:rPr>
        <w:t xml:space="preserve"> dB improvement on ACIR can be enough to guarantee &lt;3% UL throughput loss.</w:t>
      </w:r>
    </w:p>
    <w:p w14:paraId="4871D850" w14:textId="7F605AA7" w:rsidR="006844EF" w:rsidRPr="00EC6396" w:rsidRDefault="006844EF" w:rsidP="00DF1B23">
      <w:pPr>
        <w:jc w:val="both"/>
        <w:rPr>
          <w:b/>
          <w:lang w:eastAsia="zh-CN"/>
        </w:rPr>
      </w:pPr>
    </w:p>
    <w:p w14:paraId="68A75394" w14:textId="64BA0721" w:rsidR="00225FB6" w:rsidRDefault="00225FB6" w:rsidP="00DF1B23">
      <w:pPr>
        <w:jc w:val="both"/>
        <w:rPr>
          <w:lang w:eastAsia="zh-CN"/>
        </w:rPr>
      </w:pPr>
      <w:r>
        <w:rPr>
          <w:noProof/>
          <w:lang w:val="en-US" w:eastAsia="zh-CN"/>
        </w:rPr>
        <w:lastRenderedPageBreak/>
        <w:drawing>
          <wp:inline distT="0" distB="0" distL="0" distR="0" wp14:anchorId="59E3E116" wp14:editId="1C323386">
            <wp:extent cx="3557926" cy="2602446"/>
            <wp:effectExtent l="0" t="0" r="4445"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val="en-US" w:eastAsia="zh-CN"/>
        </w:rPr>
        <w:drawing>
          <wp:inline distT="0" distB="0" distL="0" distR="0" wp14:anchorId="6665EB1A" wp14:editId="5C7A20F6">
            <wp:extent cx="3557905" cy="2820890"/>
            <wp:effectExtent l="0" t="0" r="4445"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eastAsia="zh-CN"/>
        </w:rPr>
        <w:drawing>
          <wp:inline distT="0" distB="0" distL="0" distR="0" wp14:anchorId="4FB07758" wp14:editId="1A28F552">
            <wp:extent cx="3566593" cy="2361839"/>
            <wp:effectExtent l="0" t="0" r="15240" b="63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419DC7" w14:textId="74FC31AC" w:rsidR="00F20FD3" w:rsidRDefault="00F20FD3" w:rsidP="00DF1B23">
      <w:pPr>
        <w:jc w:val="both"/>
        <w:rPr>
          <w:b/>
          <w:lang w:eastAsia="zh-CN"/>
        </w:rPr>
      </w:pPr>
    </w:p>
    <w:p w14:paraId="0A0A9B68" w14:textId="6E6BBF9F" w:rsidR="00AE4C9E" w:rsidRPr="00AE4C9E" w:rsidRDefault="00AE4C9E" w:rsidP="00DF1B23">
      <w:pPr>
        <w:jc w:val="both"/>
        <w:rPr>
          <w:rFonts w:hint="eastAsia"/>
          <w:lang w:eastAsia="zh-CN"/>
        </w:rPr>
      </w:pPr>
      <w:r w:rsidRPr="00AE4C9E">
        <w:rPr>
          <w:lang w:eastAsia="zh-CN"/>
        </w:rPr>
        <w:t xml:space="preserve">As </w:t>
      </w:r>
      <w:r>
        <w:rPr>
          <w:lang w:eastAsia="zh-CN"/>
        </w:rPr>
        <w:t>discussed in [7]</w:t>
      </w:r>
      <w:r>
        <w:rPr>
          <w:rFonts w:hint="eastAsia"/>
          <w:lang w:eastAsia="zh-CN"/>
        </w:rPr>
        <w:t>,</w:t>
      </w:r>
      <w:r>
        <w:rPr>
          <w:lang w:eastAsia="zh-CN"/>
        </w:rPr>
        <w:t xml:space="preserve"> </w:t>
      </w:r>
      <w:r w:rsidRPr="0040384E">
        <w:rPr>
          <w:lang w:eastAsia="zh-CN"/>
        </w:rPr>
        <w:t xml:space="preserve">it is proposed to adopt 20% grid shift to be used for both TX and RX </w:t>
      </w:r>
      <w:r w:rsidRPr="0040384E">
        <w:rPr>
          <w:rFonts w:hint="eastAsia"/>
          <w:lang w:eastAsia="zh-CN"/>
        </w:rPr>
        <w:t>requirements</w:t>
      </w:r>
      <w:r w:rsidRPr="0040384E">
        <w:rPr>
          <w:lang w:eastAsia="zh-CN"/>
        </w:rPr>
        <w:t xml:space="preserve"> </w:t>
      </w:r>
      <w:r w:rsidRPr="0040384E">
        <w:rPr>
          <w:rFonts w:hint="eastAsia"/>
          <w:lang w:eastAsia="zh-CN"/>
        </w:rPr>
        <w:t>definition</w:t>
      </w:r>
      <w:r w:rsidRPr="0040384E">
        <w:rPr>
          <w:lang w:eastAsia="zh-CN"/>
        </w:rPr>
        <w:t xml:space="preserve"> for adjacent channel co-existence cases.</w:t>
      </w:r>
      <w:r>
        <w:rPr>
          <w:lang w:eastAsia="zh-CN"/>
        </w:rPr>
        <w:t xml:space="preserve"> </w:t>
      </w:r>
      <w:r>
        <w:rPr>
          <w:lang w:eastAsia="zh-CN"/>
        </w:rPr>
        <w:t>Around 30 dB improvement</w:t>
      </w:r>
      <w:r>
        <w:rPr>
          <w:lang w:eastAsia="zh-CN"/>
        </w:rPr>
        <w:t xml:space="preserve"> are needed, which results </w:t>
      </w:r>
      <w:r w:rsidR="00270179">
        <w:rPr>
          <w:lang w:eastAsia="zh-CN"/>
        </w:rPr>
        <w:t xml:space="preserve">a </w:t>
      </w:r>
      <w:r>
        <w:rPr>
          <w:lang w:eastAsia="zh-CN"/>
        </w:rPr>
        <w:t xml:space="preserve">close protection level to </w:t>
      </w:r>
      <w:r w:rsidRPr="00AE4C9E">
        <w:rPr>
          <w:lang w:eastAsia="zh-CN"/>
        </w:rPr>
        <w:t>-49 dBm/</w:t>
      </w:r>
      <w:proofErr w:type="spellStart"/>
      <w:r w:rsidRPr="00AE4C9E">
        <w:rPr>
          <w:lang w:eastAsia="zh-CN"/>
        </w:rPr>
        <w:t>MHz</w:t>
      </w:r>
      <w:r>
        <w:rPr>
          <w:lang w:eastAsia="zh-CN"/>
        </w:rPr>
        <w:t>.</w:t>
      </w:r>
      <w:proofErr w:type="spellEnd"/>
      <w:r>
        <w:rPr>
          <w:lang w:eastAsia="zh-CN"/>
        </w:rPr>
        <w:t xml:space="preserve"> </w:t>
      </w:r>
    </w:p>
    <w:p w14:paraId="3A279E6E" w14:textId="562C59D5" w:rsidR="00AE4C9E" w:rsidRPr="0011331D" w:rsidRDefault="00AE4C9E" w:rsidP="00AE4C9E">
      <w:pPr>
        <w:rPr>
          <w:b/>
        </w:rPr>
      </w:pPr>
      <w:r>
        <w:rPr>
          <w:b/>
        </w:rPr>
        <w:t xml:space="preserve">Proposal </w:t>
      </w:r>
      <w:r w:rsidR="00A13946">
        <w:rPr>
          <w:b/>
        </w:rPr>
        <w:t>1</w:t>
      </w:r>
      <w:r w:rsidRPr="00B32E7B">
        <w:rPr>
          <w:b/>
        </w:rPr>
        <w:t>:</w:t>
      </w:r>
      <w:r w:rsidRPr="0011331D">
        <w:rPr>
          <w:b/>
        </w:rPr>
        <w:t xml:space="preserve"> For protection of SBFD UL, it is proposed to define the limit -49 dBm/MHz as the additional </w:t>
      </w:r>
      <w:r w:rsidR="00A13946">
        <w:rPr>
          <w:b/>
        </w:rPr>
        <w:t>emission mask</w:t>
      </w:r>
      <w:r w:rsidRPr="0011331D">
        <w:rPr>
          <w:b/>
        </w:rPr>
        <w:t xml:space="preserve"> requirements.</w:t>
      </w:r>
    </w:p>
    <w:p w14:paraId="1CF5BD27" w14:textId="6FF4E74B" w:rsidR="00AE4C9E" w:rsidRPr="0011331D" w:rsidRDefault="00AE4C9E" w:rsidP="00AE4C9E">
      <w:pPr>
        <w:rPr>
          <w:b/>
        </w:rPr>
      </w:pPr>
      <w:r>
        <w:rPr>
          <w:b/>
        </w:rPr>
        <w:lastRenderedPageBreak/>
        <w:t xml:space="preserve">Proposal </w:t>
      </w:r>
      <w:r w:rsidR="00A13946">
        <w:rPr>
          <w:b/>
        </w:rPr>
        <w:t>2</w:t>
      </w:r>
      <w:r w:rsidRPr="00B32E7B">
        <w:rPr>
          <w:b/>
        </w:rPr>
        <w:t>:</w:t>
      </w:r>
      <w:r w:rsidRPr="0011331D">
        <w:rPr>
          <w:b/>
        </w:rPr>
        <w:t xml:space="preserve"> For protection of SBFD UL, text proposal for the additional </w:t>
      </w:r>
      <w:r w:rsidR="00A13946">
        <w:rPr>
          <w:b/>
        </w:rPr>
        <w:t>emission mask</w:t>
      </w:r>
      <w:r w:rsidRPr="0011331D">
        <w:rPr>
          <w:b/>
        </w:rPr>
        <w:t xml:space="preserve"> requirement is proposed as below</w:t>
      </w:r>
    </w:p>
    <w:p w14:paraId="5E51CBDC" w14:textId="77777777" w:rsidR="00AE4C9E" w:rsidRDefault="00AE4C9E" w:rsidP="00AE4C9E">
      <w:pPr>
        <w:jc w:val="center"/>
        <w:rPr>
          <w:lang w:eastAsia="zh-CN"/>
        </w:rPr>
      </w:pPr>
      <w:r>
        <w:rPr>
          <w:rFonts w:hint="eastAsia"/>
          <w:lang w:eastAsia="zh-CN"/>
        </w:rPr>
        <w:t>=</w:t>
      </w:r>
      <w:r>
        <w:rPr>
          <w:lang w:eastAsia="zh-CN"/>
        </w:rPr>
        <w:t>=== Text proposal for SBFD additional OBUE requirement for TS 38.104====</w:t>
      </w:r>
    </w:p>
    <w:p w14:paraId="0306B242" w14:textId="3CFD303D" w:rsidR="00AE4C9E" w:rsidRDefault="00AE4C9E" w:rsidP="00AE4C9E">
      <w:pPr>
        <w:pStyle w:val="H6"/>
        <w:rPr>
          <w:rFonts w:eastAsiaTheme="minorEastAsia"/>
          <w:lang w:val="en-GB" w:eastAsia="en-US"/>
        </w:rPr>
      </w:pPr>
      <w:r>
        <w:t>6.6.4.2.5.8</w:t>
      </w:r>
      <w:r>
        <w:tab/>
        <w:t xml:space="preserve">Additional emissions limits for </w:t>
      </w:r>
      <w:r w:rsidRPr="004609D3">
        <w:t>SBFD-capable BS</w:t>
      </w:r>
    </w:p>
    <w:p w14:paraId="32F140B4" w14:textId="77777777" w:rsidR="00AE4C9E" w:rsidRPr="00814AB9" w:rsidRDefault="00AE4C9E" w:rsidP="00AE4C9E">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6C4C121B" w14:textId="77777777" w:rsidR="00AE4C9E" w:rsidRPr="000401CE" w:rsidRDefault="00AE4C9E" w:rsidP="00AE4C9E">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E4C9E" w:rsidRPr="000401CE" w14:paraId="20B1225D"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tcPr>
          <w:p w14:paraId="3D5F890C" w14:textId="77777777" w:rsidR="00AE4C9E" w:rsidRPr="000401CE" w:rsidRDefault="00AE4C9E" w:rsidP="00AC5A04">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1519794A" w14:textId="77777777" w:rsidR="00AE4C9E" w:rsidRPr="000401CE" w:rsidRDefault="00AE4C9E" w:rsidP="00AC5A04">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0D4EBCE4" w14:textId="77777777" w:rsidR="00AE4C9E" w:rsidRPr="000401CE" w:rsidRDefault="00AE4C9E" w:rsidP="00AC5A04">
            <w:pPr>
              <w:pStyle w:val="TAH"/>
              <w:rPr>
                <w:iCs/>
              </w:rPr>
            </w:pPr>
            <w:r w:rsidRPr="000401CE">
              <w:rPr>
                <w:iCs/>
              </w:rPr>
              <w:t>Measurement bandwidth</w:t>
            </w:r>
          </w:p>
        </w:tc>
      </w:tr>
      <w:tr w:rsidR="00AE4C9E" w:rsidRPr="000401CE" w14:paraId="1B240D44"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011B7" w14:textId="77777777" w:rsidR="00AE4C9E" w:rsidRPr="00CC2384" w:rsidRDefault="00AE4C9E" w:rsidP="00AC5A04">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3A3481B5" w14:textId="77777777" w:rsidR="00AE4C9E" w:rsidRPr="000401CE" w:rsidRDefault="00AE4C9E" w:rsidP="00AC5A04">
            <w:pPr>
              <w:pStyle w:val="TAC"/>
            </w:pPr>
            <w:r w:rsidRPr="000401CE">
              <w:t>-</w:t>
            </w:r>
            <w:r>
              <w:t>49</w:t>
            </w:r>
            <w:r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0B60C9A2" w14:textId="77777777" w:rsidR="00AE4C9E" w:rsidRPr="000401CE" w:rsidRDefault="00AE4C9E" w:rsidP="00AC5A04">
            <w:pPr>
              <w:pStyle w:val="TAC"/>
            </w:pPr>
            <w:r w:rsidRPr="000401CE">
              <w:t xml:space="preserve">1MHz </w:t>
            </w:r>
          </w:p>
        </w:tc>
      </w:tr>
    </w:tbl>
    <w:p w14:paraId="511DB322" w14:textId="77777777" w:rsidR="00AE4C9E" w:rsidRDefault="00AE4C9E" w:rsidP="00AE4C9E">
      <w:pPr>
        <w:jc w:val="both"/>
        <w:rPr>
          <w:lang w:eastAsia="zh-CN"/>
        </w:rPr>
      </w:pPr>
    </w:p>
    <w:p w14:paraId="7B6DF97D" w14:textId="77777777" w:rsidR="00AE4C9E" w:rsidRDefault="00AE4C9E" w:rsidP="00AE4C9E">
      <w:pPr>
        <w:jc w:val="center"/>
        <w:rPr>
          <w:lang w:eastAsia="zh-CN"/>
        </w:rPr>
      </w:pPr>
      <w:r>
        <w:rPr>
          <w:rFonts w:hint="eastAsia"/>
          <w:lang w:eastAsia="zh-CN"/>
        </w:rPr>
        <w:t>=</w:t>
      </w:r>
      <w:r>
        <w:rPr>
          <w:lang w:eastAsia="zh-CN"/>
        </w:rPr>
        <w:t>=== End of Text proposal ====</w:t>
      </w:r>
    </w:p>
    <w:p w14:paraId="6497D065" w14:textId="3C5619B1" w:rsidR="00F20FD3" w:rsidRDefault="00F20FD3" w:rsidP="00DF1B23">
      <w:pPr>
        <w:jc w:val="both"/>
        <w:rPr>
          <w:b/>
          <w:lang w:eastAsia="zh-CN"/>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080B3E0B"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2814D1C2" w14:textId="77777777" w:rsidR="0011331D" w:rsidRPr="00DA75CB" w:rsidRDefault="0011331D" w:rsidP="0011331D">
      <w:pPr>
        <w:rPr>
          <w:b/>
          <w:lang w:eastAsia="zh-CN"/>
        </w:rPr>
      </w:pPr>
      <w:r w:rsidRPr="00B32E7B">
        <w:rPr>
          <w:rFonts w:hint="eastAsia"/>
          <w:b/>
          <w:lang w:eastAsia="zh-CN"/>
        </w:rPr>
        <w:t>O</w:t>
      </w:r>
      <w:r w:rsidRPr="00B32E7B">
        <w:rPr>
          <w:b/>
          <w:lang w:eastAsia="zh-CN"/>
        </w:rPr>
        <w:t>bservation 1:</w:t>
      </w:r>
      <w:r w:rsidRPr="00DA75CB">
        <w:rPr>
          <w:b/>
          <w:lang w:eastAsia="zh-CN"/>
        </w:rPr>
        <w:t xml:space="preserve"> For protection of SBFD UL, the limit -49 dBm/MHz for protection of BS UL can be reused.</w:t>
      </w:r>
    </w:p>
    <w:p w14:paraId="740737E0" w14:textId="77777777" w:rsidR="0011331D" w:rsidRDefault="0011331D" w:rsidP="0011331D">
      <w:pPr>
        <w:jc w:val="both"/>
        <w:rPr>
          <w:b/>
          <w:lang w:eastAsia="zh-CN"/>
        </w:rPr>
      </w:pPr>
      <w:r w:rsidRPr="00B04DEE">
        <w:rPr>
          <w:b/>
          <w:lang w:eastAsia="zh-CN"/>
        </w:rPr>
        <w:t xml:space="preserve">Observation </w:t>
      </w:r>
      <w:r>
        <w:rPr>
          <w:b/>
          <w:lang w:eastAsia="zh-CN"/>
        </w:rPr>
        <w:t>2</w:t>
      </w:r>
      <w:r w:rsidRPr="00B04DEE">
        <w:rPr>
          <w:b/>
          <w:lang w:eastAsia="zh-CN"/>
        </w:rPr>
        <w:t>:</w:t>
      </w:r>
      <w:r w:rsidRPr="00E755BD">
        <w:rPr>
          <w:b/>
          <w:lang w:eastAsia="zh-CN"/>
        </w:rPr>
        <w:t xml:space="preserve"> available guard band for different operators</w:t>
      </w:r>
      <w:r>
        <w:rPr>
          <w:b/>
          <w:lang w:eastAsia="zh-CN"/>
        </w:rPr>
        <w:t>’</w:t>
      </w:r>
      <w:r w:rsidRPr="00E755BD">
        <w:rPr>
          <w:b/>
          <w:lang w:eastAsia="zh-CN"/>
        </w:rPr>
        <w:t xml:space="preserve"> spectrum</w:t>
      </w:r>
      <w:r>
        <w:rPr>
          <w:b/>
          <w:lang w:eastAsia="zh-CN"/>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3BD0AAAE" w14:textId="77777777" w:rsidR="0011331D" w:rsidRDefault="0011331D" w:rsidP="0011331D">
      <w:pPr>
        <w:jc w:val="both"/>
        <w:rPr>
          <w:b/>
          <w:lang w:eastAsia="zh-CN"/>
        </w:rPr>
      </w:pPr>
      <w:r>
        <w:rPr>
          <w:rFonts w:hint="eastAsia"/>
          <w:b/>
          <w:lang w:eastAsia="zh-CN"/>
        </w:rPr>
        <w:t>O</w:t>
      </w:r>
      <w:r>
        <w:rPr>
          <w:b/>
          <w:lang w:eastAsia="zh-CN"/>
        </w:rPr>
        <w:t>bservation 3: The r</w:t>
      </w:r>
      <w:r w:rsidRPr="00451713">
        <w:rPr>
          <w:b/>
          <w:lang w:eastAsia="zh-CN"/>
        </w:rPr>
        <w:t>atio of transition guard/sub frequency band</w:t>
      </w:r>
      <w:r>
        <w:rPr>
          <w:b/>
          <w:lang w:eastAsia="zh-CN"/>
        </w:rPr>
        <w:t xml:space="preserve"> is higher than </w:t>
      </w:r>
      <w:r w:rsidRPr="00451713">
        <w:rPr>
          <w:b/>
          <w:lang w:eastAsia="zh-CN"/>
        </w:rPr>
        <w:t xml:space="preserve">that of </w:t>
      </w:r>
      <w:proofErr w:type="spellStart"/>
      <w:r w:rsidRPr="00451713">
        <w:rPr>
          <w:b/>
          <w:lang w:eastAsia="zh-CN"/>
        </w:rPr>
        <w:t>ΔfOBUE</w:t>
      </w:r>
      <w:proofErr w:type="spellEnd"/>
      <w:r w:rsidRPr="00451713">
        <w:rPr>
          <w:b/>
          <w:lang w:eastAsia="zh-CN"/>
        </w:rPr>
        <w:t>, which means it would not impose additional implementation difficulty for taking the advantage of per operator filter.</w:t>
      </w:r>
    </w:p>
    <w:p w14:paraId="1B2846D8" w14:textId="77777777" w:rsidR="0011331D" w:rsidRDefault="0011331D" w:rsidP="0011331D">
      <w:pPr>
        <w:jc w:val="both"/>
        <w:rPr>
          <w:b/>
          <w:lang w:eastAsia="zh-CN"/>
        </w:rPr>
      </w:pPr>
      <w:r>
        <w:rPr>
          <w:rFonts w:hint="eastAsia"/>
          <w:b/>
          <w:lang w:eastAsia="zh-CN"/>
        </w:rPr>
        <w:t>O</w:t>
      </w:r>
      <w:r>
        <w:rPr>
          <w:b/>
          <w:lang w:eastAsia="zh-CN"/>
        </w:rPr>
        <w:t xml:space="preserve">bservation 4: with larger frequency offset than </w:t>
      </w:r>
      <w:proofErr w:type="spellStart"/>
      <w:r w:rsidRPr="00DA75CB">
        <w:rPr>
          <w:b/>
          <w:lang w:eastAsia="zh-CN"/>
        </w:rPr>
        <w:t>ΔfOBUE</w:t>
      </w:r>
      <w:proofErr w:type="spellEnd"/>
      <w:r w:rsidRPr="00DA75CB">
        <w:rPr>
          <w:b/>
          <w:lang w:eastAsia="zh-CN"/>
        </w:rPr>
        <w:t>,</w:t>
      </w:r>
      <w:r>
        <w:rPr>
          <w:b/>
          <w:lang w:eastAsia="zh-CN"/>
        </w:rPr>
        <w:t xml:space="preserve"> the required rejection for protection of SBFD UL is achievable for the </w:t>
      </w:r>
      <w:proofErr w:type="spellStart"/>
      <w:r w:rsidRPr="00576F6D">
        <w:rPr>
          <w:b/>
          <w:lang w:eastAsia="zh-CN"/>
        </w:rPr>
        <w:t>analog</w:t>
      </w:r>
      <w:proofErr w:type="spellEnd"/>
      <w:r w:rsidRPr="00576F6D">
        <w:rPr>
          <w:b/>
          <w:lang w:eastAsia="zh-CN"/>
        </w:rPr>
        <w:t xml:space="preserve"> </w:t>
      </w:r>
      <w:r>
        <w:rPr>
          <w:b/>
          <w:lang w:eastAsia="zh-CN"/>
        </w:rPr>
        <w:t>filter</w:t>
      </w:r>
      <w:r w:rsidRPr="00451713">
        <w:rPr>
          <w:b/>
          <w:lang w:eastAsia="zh-CN"/>
        </w:rPr>
        <w:t>.</w:t>
      </w:r>
    </w:p>
    <w:p w14:paraId="53531841" w14:textId="77777777" w:rsidR="00A13946" w:rsidRPr="0011331D" w:rsidRDefault="00A13946" w:rsidP="00A13946">
      <w:pPr>
        <w:rPr>
          <w:b/>
        </w:rPr>
      </w:pPr>
      <w:r>
        <w:rPr>
          <w:b/>
        </w:rPr>
        <w:t>Proposal 1</w:t>
      </w:r>
      <w:r w:rsidRPr="00B32E7B">
        <w:rPr>
          <w:b/>
        </w:rPr>
        <w:t>:</w:t>
      </w:r>
      <w:r w:rsidRPr="0011331D">
        <w:rPr>
          <w:b/>
        </w:rPr>
        <w:t xml:space="preserve"> For protection of SBFD UL, it is proposed to define the limit -49 dBm/MHz as the additional </w:t>
      </w:r>
      <w:r>
        <w:rPr>
          <w:b/>
        </w:rPr>
        <w:t>emission mask</w:t>
      </w:r>
      <w:r w:rsidRPr="0011331D">
        <w:rPr>
          <w:b/>
        </w:rPr>
        <w:t xml:space="preserve"> requirements.</w:t>
      </w:r>
    </w:p>
    <w:p w14:paraId="35D665C8" w14:textId="77777777" w:rsidR="00A13946" w:rsidRPr="0011331D" w:rsidRDefault="00A13946" w:rsidP="00A13946">
      <w:pPr>
        <w:rPr>
          <w:b/>
        </w:rPr>
      </w:pPr>
      <w:r>
        <w:rPr>
          <w:b/>
        </w:rPr>
        <w:t>Proposal 2</w:t>
      </w:r>
      <w:r w:rsidRPr="00B32E7B">
        <w:rPr>
          <w:b/>
        </w:rPr>
        <w:t>:</w:t>
      </w:r>
      <w:r w:rsidRPr="0011331D">
        <w:rPr>
          <w:b/>
        </w:rPr>
        <w:t xml:space="preserve"> For protection of SBFD UL, text proposal for the additional </w:t>
      </w:r>
      <w:r>
        <w:rPr>
          <w:b/>
        </w:rPr>
        <w:t>emission mask</w:t>
      </w:r>
      <w:r w:rsidRPr="0011331D">
        <w:rPr>
          <w:b/>
        </w:rPr>
        <w:t xml:space="preserve"> requirement is proposed as below</w:t>
      </w:r>
    </w:p>
    <w:p w14:paraId="7D0B8045" w14:textId="77777777" w:rsidR="00A13946" w:rsidRDefault="00A13946" w:rsidP="00A13946">
      <w:pPr>
        <w:jc w:val="center"/>
        <w:rPr>
          <w:lang w:eastAsia="zh-CN"/>
        </w:rPr>
      </w:pPr>
      <w:r>
        <w:rPr>
          <w:rFonts w:hint="eastAsia"/>
          <w:lang w:eastAsia="zh-CN"/>
        </w:rPr>
        <w:t>=</w:t>
      </w:r>
      <w:r>
        <w:rPr>
          <w:lang w:eastAsia="zh-CN"/>
        </w:rPr>
        <w:t>=== Text proposal for SBFD additional OBUE requirement for TS 38.104====</w:t>
      </w:r>
    </w:p>
    <w:p w14:paraId="3D44D65F" w14:textId="77777777" w:rsidR="00A13946" w:rsidRDefault="00A13946" w:rsidP="00A13946">
      <w:pPr>
        <w:pStyle w:val="H6"/>
        <w:rPr>
          <w:rFonts w:eastAsiaTheme="minorEastAsia"/>
          <w:lang w:val="en-GB" w:eastAsia="en-US"/>
        </w:rPr>
      </w:pPr>
      <w:r>
        <w:t>6.6.4.2.5.8</w:t>
      </w:r>
      <w:r>
        <w:tab/>
        <w:t xml:space="preserve">Additional emissions limits for </w:t>
      </w:r>
      <w:r w:rsidRPr="004609D3">
        <w:t>SBFD-capable BS</w:t>
      </w:r>
    </w:p>
    <w:p w14:paraId="14E0C55E" w14:textId="77777777" w:rsidR="00A13946" w:rsidRPr="00814AB9" w:rsidRDefault="00A13946" w:rsidP="00A13946">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0E006C3C" w14:textId="77777777" w:rsidR="00A13946" w:rsidRPr="000401CE" w:rsidRDefault="00A13946" w:rsidP="00A13946">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13946" w:rsidRPr="000401CE" w14:paraId="6CBA5F09"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tcPr>
          <w:p w14:paraId="4144FF68" w14:textId="77777777" w:rsidR="00A13946" w:rsidRPr="000401CE" w:rsidRDefault="00A13946" w:rsidP="00AC5A04">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0F0708CF" w14:textId="77777777" w:rsidR="00A13946" w:rsidRPr="000401CE" w:rsidRDefault="00A13946" w:rsidP="00AC5A04">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1BE9A061" w14:textId="77777777" w:rsidR="00A13946" w:rsidRPr="000401CE" w:rsidRDefault="00A13946" w:rsidP="00AC5A04">
            <w:pPr>
              <w:pStyle w:val="TAH"/>
              <w:rPr>
                <w:iCs/>
              </w:rPr>
            </w:pPr>
            <w:r w:rsidRPr="000401CE">
              <w:rPr>
                <w:iCs/>
              </w:rPr>
              <w:t>Measurement bandwidth</w:t>
            </w:r>
          </w:p>
        </w:tc>
      </w:tr>
      <w:tr w:rsidR="00A13946" w:rsidRPr="000401CE" w14:paraId="35E81F6E"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4DCC625" w14:textId="77777777" w:rsidR="00A13946" w:rsidRPr="00CC2384" w:rsidRDefault="00A13946" w:rsidP="00AC5A04">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64AA463E" w14:textId="77777777" w:rsidR="00A13946" w:rsidRPr="000401CE" w:rsidRDefault="00A13946" w:rsidP="00AC5A04">
            <w:pPr>
              <w:pStyle w:val="TAC"/>
            </w:pPr>
            <w:r w:rsidRPr="000401CE">
              <w:t>-</w:t>
            </w:r>
            <w:r>
              <w:t>49</w:t>
            </w:r>
            <w:r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73559954" w14:textId="77777777" w:rsidR="00A13946" w:rsidRPr="000401CE" w:rsidRDefault="00A13946" w:rsidP="00AC5A04">
            <w:pPr>
              <w:pStyle w:val="TAC"/>
            </w:pPr>
            <w:r w:rsidRPr="000401CE">
              <w:t xml:space="preserve">1MHz </w:t>
            </w:r>
          </w:p>
        </w:tc>
      </w:tr>
    </w:tbl>
    <w:p w14:paraId="6E993E67" w14:textId="5995890F" w:rsidR="0011331D" w:rsidRDefault="0011331D" w:rsidP="00AA2D97">
      <w:pPr>
        <w:jc w:val="both"/>
        <w:rPr>
          <w:b/>
          <w:i/>
        </w:rPr>
      </w:pPr>
    </w:p>
    <w:p w14:paraId="24838444" w14:textId="77777777" w:rsidR="00A13946" w:rsidRDefault="00A13946" w:rsidP="00A13946">
      <w:pPr>
        <w:jc w:val="center"/>
        <w:rPr>
          <w:lang w:eastAsia="zh-CN"/>
        </w:rPr>
      </w:pPr>
      <w:r>
        <w:rPr>
          <w:rFonts w:hint="eastAsia"/>
          <w:lang w:eastAsia="zh-CN"/>
        </w:rPr>
        <w:t>=</w:t>
      </w:r>
      <w:r>
        <w:rPr>
          <w:lang w:eastAsia="zh-CN"/>
        </w:rPr>
        <w:t>=== End of Text proposal ====</w:t>
      </w:r>
    </w:p>
    <w:p w14:paraId="58B7F6CA" w14:textId="77777777" w:rsidR="00A13946" w:rsidRPr="0011331D" w:rsidRDefault="00A13946" w:rsidP="00AA2D97">
      <w:pPr>
        <w:jc w:val="both"/>
        <w:rPr>
          <w:b/>
          <w:i/>
        </w:rPr>
      </w:pPr>
      <w:bookmarkStart w:id="6" w:name="_GoBack"/>
      <w:bookmarkEnd w:id="6"/>
    </w:p>
    <w:p w14:paraId="6E4DEA30" w14:textId="77777777" w:rsidR="00B22DA6" w:rsidRDefault="00B22DA6" w:rsidP="00B22DA6">
      <w:pPr>
        <w:pStyle w:val="1"/>
        <w:numPr>
          <w:ilvl w:val="0"/>
          <w:numId w:val="0"/>
        </w:numPr>
        <w:rPr>
          <w:rFonts w:eastAsia="宋体"/>
          <w:lang w:eastAsia="zh-CN"/>
        </w:rPr>
      </w:pPr>
      <w:r>
        <w:lastRenderedPageBreak/>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 xml:space="preserve">Way Forward for [110bis][313]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29ABCB09"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3E98D423" w14:textId="29309179" w:rsidR="000F6739" w:rsidRDefault="000F6739" w:rsidP="00B31CAC">
      <w:pPr>
        <w:numPr>
          <w:ilvl w:val="0"/>
          <w:numId w:val="10"/>
        </w:numPr>
        <w:tabs>
          <w:tab w:val="clear" w:pos="720"/>
          <w:tab w:val="num" w:pos="426"/>
        </w:tabs>
        <w:ind w:left="426" w:hanging="426"/>
        <w:jc w:val="both"/>
        <w:rPr>
          <w:lang w:val="it-IT" w:eastAsia="ja-JP"/>
        </w:rPr>
      </w:pPr>
      <w:r w:rsidRPr="000F6739">
        <w:rPr>
          <w:lang w:val="it-IT" w:eastAsia="ja-JP"/>
        </w:rPr>
        <w:t>R4-2416585</w:t>
      </w:r>
      <w:r>
        <w:rPr>
          <w:lang w:val="it-IT" w:eastAsia="ja-JP"/>
        </w:rPr>
        <w:t xml:space="preserve">, </w:t>
      </w:r>
      <w:r w:rsidRPr="000F6739">
        <w:rPr>
          <w:lang w:val="it-IT" w:eastAsia="ja-JP"/>
        </w:rPr>
        <w:t>Way Forward for [112bis][307] NR_duplex_evo_BSRF</w:t>
      </w:r>
      <w:r>
        <w:rPr>
          <w:lang w:val="it-IT" w:eastAsia="ja-JP"/>
        </w:rPr>
        <w:t xml:space="preserve">, </w:t>
      </w:r>
      <w:r w:rsidRPr="005A39A8">
        <w:rPr>
          <w:lang w:val="it-IT" w:eastAsia="zh-CN"/>
        </w:rPr>
        <w:t>Huawei, HiSilicon</w:t>
      </w:r>
    </w:p>
    <w:p w14:paraId="47499371" w14:textId="21DFD28B" w:rsidR="003D41CE" w:rsidRDefault="003D41CE" w:rsidP="00B31CAC">
      <w:pPr>
        <w:numPr>
          <w:ilvl w:val="0"/>
          <w:numId w:val="10"/>
        </w:numPr>
        <w:tabs>
          <w:tab w:val="clear" w:pos="720"/>
          <w:tab w:val="num" w:pos="426"/>
        </w:tabs>
        <w:ind w:left="426" w:hanging="426"/>
        <w:jc w:val="both"/>
        <w:rPr>
          <w:lang w:val="it-IT" w:eastAsia="ja-JP"/>
        </w:rPr>
      </w:pPr>
      <w:r w:rsidRPr="003D41CE">
        <w:rPr>
          <w:lang w:val="it-IT" w:eastAsia="ja-JP"/>
        </w:rPr>
        <w:t>R4-2419244</w:t>
      </w:r>
      <w:r>
        <w:rPr>
          <w:lang w:val="it-IT" w:eastAsia="ja-JP"/>
        </w:rPr>
        <w:t xml:space="preserve">, </w:t>
      </w:r>
      <w:r w:rsidRPr="003D41CE">
        <w:rPr>
          <w:lang w:val="it-IT" w:eastAsia="ja-JP"/>
        </w:rPr>
        <w:t>On modification of existing BS TX requirements for SBFD</w:t>
      </w:r>
      <w:r w:rsidR="00E504BC">
        <w:rPr>
          <w:lang w:val="it-IT" w:eastAsia="ja-JP"/>
        </w:rPr>
        <w:t>, Huawei</w:t>
      </w:r>
      <w:r w:rsidR="00E504BC" w:rsidRPr="005A39A8">
        <w:rPr>
          <w:lang w:val="it-IT" w:eastAsia="zh-CN"/>
        </w:rPr>
        <w:t>, HiSilicon</w:t>
      </w:r>
    </w:p>
    <w:p w14:paraId="7A601361" w14:textId="73A298B2" w:rsidR="008B03EC" w:rsidRDefault="008B03EC" w:rsidP="008B03EC">
      <w:pPr>
        <w:numPr>
          <w:ilvl w:val="0"/>
          <w:numId w:val="10"/>
        </w:numPr>
        <w:tabs>
          <w:tab w:val="clear" w:pos="720"/>
          <w:tab w:val="num" w:pos="426"/>
        </w:tabs>
        <w:ind w:left="426" w:hanging="426"/>
        <w:jc w:val="both"/>
        <w:rPr>
          <w:lang w:val="it-IT" w:eastAsia="ja-JP"/>
        </w:rPr>
      </w:pPr>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p w14:paraId="3FC8D9ED" w14:textId="47209391" w:rsidR="00AE4C9E" w:rsidRDefault="00AE4C9E" w:rsidP="008B03EC">
      <w:pPr>
        <w:numPr>
          <w:ilvl w:val="0"/>
          <w:numId w:val="10"/>
        </w:numPr>
        <w:tabs>
          <w:tab w:val="clear" w:pos="720"/>
          <w:tab w:val="num" w:pos="426"/>
        </w:tabs>
        <w:ind w:left="426" w:hanging="426"/>
        <w:jc w:val="both"/>
        <w:rPr>
          <w:lang w:val="it-IT" w:eastAsia="ja-JP"/>
        </w:rPr>
      </w:pPr>
      <w:r w:rsidRPr="00AE4C9E">
        <w:rPr>
          <w:lang w:val="it-IT" w:eastAsia="ja-JP"/>
        </w:rPr>
        <w:t>R4-2501856</w:t>
      </w:r>
      <w:r>
        <w:rPr>
          <w:lang w:val="it-IT" w:eastAsia="ja-JP"/>
        </w:rPr>
        <w:t xml:space="preserve">, </w:t>
      </w:r>
      <w:r w:rsidRPr="00AE4C9E">
        <w:rPr>
          <w:lang w:val="it-IT" w:eastAsia="ja-JP"/>
        </w:rPr>
        <w:t>On modification of existing RX RF requirements for SBFD</w:t>
      </w:r>
    </w:p>
    <w:p w14:paraId="229CF497" w14:textId="77777777" w:rsidR="008B03EC" w:rsidRDefault="008B03EC" w:rsidP="008B03EC">
      <w:pPr>
        <w:ind w:left="426"/>
        <w:jc w:val="both"/>
        <w:rPr>
          <w:lang w:val="it-IT" w:eastAsia="ja-JP"/>
        </w:rPr>
      </w:pP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D414" w14:textId="77777777" w:rsidR="00EB05E5" w:rsidRDefault="00EB05E5" w:rsidP="0052762B">
      <w:r>
        <w:separator/>
      </w:r>
    </w:p>
  </w:endnote>
  <w:endnote w:type="continuationSeparator" w:id="0">
    <w:p w14:paraId="7B249896" w14:textId="77777777" w:rsidR="00EB05E5" w:rsidRDefault="00EB05E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F0DC0" w14:textId="77777777" w:rsidR="00EB05E5" w:rsidRDefault="00EB05E5" w:rsidP="0052762B">
      <w:r>
        <w:separator/>
      </w:r>
    </w:p>
  </w:footnote>
  <w:footnote w:type="continuationSeparator" w:id="0">
    <w:p w14:paraId="1A23D120" w14:textId="77777777" w:rsidR="00EB05E5" w:rsidRDefault="00EB05E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1"/>
  </w:num>
  <w:num w:numId="5">
    <w:abstractNumId w:val="20"/>
  </w:num>
  <w:num w:numId="6">
    <w:abstractNumId w:val="8"/>
  </w:num>
  <w:num w:numId="7">
    <w:abstractNumId w:val="16"/>
  </w:num>
  <w:num w:numId="8">
    <w:abstractNumId w:val="26"/>
  </w:num>
  <w:num w:numId="9">
    <w:abstractNumId w:val="7"/>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19"/>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3"/>
  </w:num>
  <w:num w:numId="24">
    <w:abstractNumId w:val="17"/>
  </w:num>
  <w:num w:numId="25">
    <w:abstractNumId w:val="25"/>
  </w:num>
  <w:num w:numId="26">
    <w:abstractNumId w:val="5"/>
  </w:num>
  <w:num w:numId="27">
    <w:abstractNumId w:val="5"/>
  </w:num>
  <w:num w:numId="28">
    <w:abstractNumId w:val="5"/>
  </w:num>
  <w:num w:numId="29">
    <w:abstractNumId w:val="25"/>
  </w:num>
  <w:num w:numId="30">
    <w:abstractNumId w:val="18"/>
  </w:num>
  <w:num w:numId="31">
    <w:abstractNumId w:val="5"/>
  </w:num>
  <w:num w:numId="32">
    <w:abstractNumId w:val="2"/>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清單段落1"/>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10% grid shift Thr. Loss @5%-tile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'OBUE（统一基线'!$G$2:$K$2</c:f>
              <c:numCache>
                <c:formatCode>General</c:formatCode>
                <c:ptCount val="5"/>
                <c:pt idx="0">
                  <c:v>72.5</c:v>
                </c:pt>
                <c:pt idx="1">
                  <c:v>75</c:v>
                </c:pt>
                <c:pt idx="2">
                  <c:v>77.5</c:v>
                </c:pt>
                <c:pt idx="3">
                  <c:v>80</c:v>
                </c:pt>
                <c:pt idx="4">
                  <c:v>82.5</c:v>
                </c:pt>
              </c:numCache>
            </c:numRef>
          </c:cat>
          <c:val>
            <c:numRef>
              <c:f>'OBUE（统一基线'!$G$11:$K$11</c:f>
              <c:numCache>
                <c:formatCode>0.00</c:formatCode>
                <c:ptCount val="5"/>
                <c:pt idx="0">
                  <c:v>12.979918681523328</c:v>
                </c:pt>
                <c:pt idx="1">
                  <c:v>8.2358235823582415</c:v>
                </c:pt>
                <c:pt idx="2">
                  <c:v>5.220522052205224</c:v>
                </c:pt>
                <c:pt idx="3">
                  <c:v>2.7064775443061597</c:v>
                </c:pt>
                <c:pt idx="4">
                  <c:v>2.2222911946367083</c:v>
                </c:pt>
              </c:numCache>
            </c:numRef>
          </c:val>
          <c:smooth val="0"/>
          <c:extLst>
            <c:ext xmlns:c16="http://schemas.microsoft.com/office/drawing/2014/chart" uri="{C3380CC4-5D6E-409C-BE32-E72D297353CC}">
              <c16:uniqueId val="{00000000-33D4-48BF-AAED-EC9BEB932CC4}"/>
            </c:ext>
          </c:extLst>
        </c:ser>
        <c:dLbls>
          <c:showLegendKey val="0"/>
          <c:showVal val="0"/>
          <c:showCatName val="0"/>
          <c:showSerName val="0"/>
          <c:showPercent val="0"/>
          <c:showBubbleSize val="0"/>
        </c:dLbls>
        <c:marker val="1"/>
        <c:smooth val="0"/>
        <c:axId val="1423172816"/>
        <c:axId val="1423176624"/>
      </c:lineChart>
      <c:catAx>
        <c:axId val="142317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6624"/>
        <c:crosses val="autoZero"/>
        <c:auto val="0"/>
        <c:lblAlgn val="ctr"/>
        <c:lblOffset val="100"/>
        <c:noMultiLvlLbl val="0"/>
      </c:catAx>
      <c:valAx>
        <c:axId val="14231766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281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'OBUE（统一基线'!$G$15:$K$15</c:f>
              <c:numCache>
                <c:formatCode>General</c:formatCode>
                <c:ptCount val="5"/>
                <c:pt idx="0">
                  <c:v>67.5</c:v>
                </c:pt>
                <c:pt idx="1">
                  <c:v>70</c:v>
                </c:pt>
                <c:pt idx="2">
                  <c:v>72.5</c:v>
                </c:pt>
                <c:pt idx="3">
                  <c:v>75</c:v>
                </c:pt>
                <c:pt idx="4">
                  <c:v>77.5</c:v>
                </c:pt>
              </c:numCache>
            </c:numRef>
          </c:cat>
          <c:val>
            <c:numRef>
              <c:f>'OBUE（统一基线'!$G$24:$K$24</c:f>
              <c:numCache>
                <c:formatCode>0.00</c:formatCode>
                <c:ptCount val="5"/>
                <c:pt idx="0">
                  <c:v>9.964647530603628</c:v>
                </c:pt>
                <c:pt idx="1">
                  <c:v>4.2897847192908358</c:v>
                </c:pt>
                <c:pt idx="2">
                  <c:v>2.2266779231743361</c:v>
                </c:pt>
                <c:pt idx="3">
                  <c:v>1.0473828619670706</c:v>
                </c:pt>
                <c:pt idx="4">
                  <c:v>0.89568383284085917</c:v>
                </c:pt>
              </c:numCache>
            </c:numRef>
          </c:val>
          <c:smooth val="0"/>
          <c:extLst>
            <c:ext xmlns:c16="http://schemas.microsoft.com/office/drawing/2014/chart" uri="{C3380CC4-5D6E-409C-BE32-E72D297353CC}">
              <c16:uniqueId val="{00000000-75C9-42BD-A95D-20F033AD748C}"/>
            </c:ext>
          </c:extLst>
        </c:ser>
        <c:dLbls>
          <c:showLegendKey val="0"/>
          <c:showVal val="0"/>
          <c:showCatName val="0"/>
          <c:showSerName val="0"/>
          <c:showPercent val="0"/>
          <c:showBubbleSize val="0"/>
        </c:dLbls>
        <c:marker val="1"/>
        <c:smooth val="0"/>
        <c:axId val="1423177168"/>
        <c:axId val="1423177712"/>
      </c:lineChart>
      <c:catAx>
        <c:axId val="142317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712"/>
        <c:crosses val="autoZero"/>
        <c:auto val="1"/>
        <c:lblAlgn val="ctr"/>
        <c:lblOffset val="100"/>
        <c:noMultiLvlLbl val="0"/>
      </c:catAx>
      <c:valAx>
        <c:axId val="14231777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50%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'OBUE（统一基线'!$F$28:$J$28</c:f>
              <c:numCache>
                <c:formatCode>General</c:formatCode>
                <c:ptCount val="5"/>
                <c:pt idx="0">
                  <c:v>55</c:v>
                </c:pt>
                <c:pt idx="1">
                  <c:v>57.5</c:v>
                </c:pt>
                <c:pt idx="2">
                  <c:v>60</c:v>
                </c:pt>
                <c:pt idx="3">
                  <c:v>62.5</c:v>
                </c:pt>
                <c:pt idx="4">
                  <c:v>65</c:v>
                </c:pt>
              </c:numCache>
            </c:numRef>
          </c:cat>
          <c:val>
            <c:numRef>
              <c:f>'OBUE（统一基线'!$F$37:$J$37</c:f>
              <c:numCache>
                <c:formatCode>0.00</c:formatCode>
                <c:ptCount val="5"/>
                <c:pt idx="0">
                  <c:v>9.0789640324214815</c:v>
                </c:pt>
                <c:pt idx="1">
                  <c:v>5.339728976697061</c:v>
                </c:pt>
                <c:pt idx="2">
                  <c:v>1.9551038500506577</c:v>
                </c:pt>
                <c:pt idx="3">
                  <c:v>0.90235562310029604</c:v>
                </c:pt>
                <c:pt idx="4">
                  <c:v>0.26595744680850947</c:v>
                </c:pt>
              </c:numCache>
            </c:numRef>
          </c:val>
          <c:smooth val="0"/>
          <c:extLst>
            <c:ext xmlns:c16="http://schemas.microsoft.com/office/drawing/2014/chart" uri="{C3380CC4-5D6E-409C-BE32-E72D297353CC}">
              <c16:uniqueId val="{00000000-DCC4-4048-8CA0-058FE045B373}"/>
            </c:ext>
          </c:extLst>
        </c:ser>
        <c:dLbls>
          <c:showLegendKey val="0"/>
          <c:showVal val="0"/>
          <c:showCatName val="0"/>
          <c:showSerName val="0"/>
          <c:showPercent val="0"/>
          <c:showBubbleSize val="0"/>
        </c:dLbls>
        <c:marker val="1"/>
        <c:smooth val="0"/>
        <c:axId val="1423178800"/>
        <c:axId val="1423179344"/>
      </c:lineChart>
      <c:catAx>
        <c:axId val="1423178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9344"/>
        <c:crosses val="autoZero"/>
        <c:auto val="1"/>
        <c:lblAlgn val="ctr"/>
        <c:lblOffset val="100"/>
        <c:noMultiLvlLbl val="0"/>
      </c:catAx>
      <c:valAx>
        <c:axId val="142317934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8800"/>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40018-F752-416A-9E92-85F34F36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41</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6</cp:revision>
  <cp:lastPrinted>2010-01-07T02:23:00Z</cp:lastPrinted>
  <dcterms:created xsi:type="dcterms:W3CDTF">2025-02-07T17:37:00Z</dcterms:created>
  <dcterms:modified xsi:type="dcterms:W3CDTF">2025-02-07T18:45:00Z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